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DD57FF" w:rsidRPr="00DD57FF">
        <w:rPr>
          <w:rFonts w:ascii="Arial Narrow" w:hAnsi="Arial Narrow" w:cstheme="minorHAnsi"/>
          <w:color w:val="auto"/>
          <w:sz w:val="28"/>
          <w:szCs w:val="28"/>
        </w:rPr>
        <w:t>OPII-79-1.3-ZSSK-BLACKBOX</w:t>
      </w:r>
    </w:p>
    <w:p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822CBB">
        <w:rPr>
          <w:rFonts w:ascii="Arial Narrow" w:hAnsi="Arial Narrow"/>
          <w:b/>
          <w:lang w:eastAsia="sk-SK"/>
        </w:rPr>
        <w:t>1</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rsidTr="000A7225">
        <w:tc>
          <w:tcPr>
            <w:tcW w:w="9322" w:type="dxa"/>
            <w:shd w:val="clear" w:color="auto" w:fill="002060"/>
            <w:vAlign w:val="center"/>
          </w:tcPr>
          <w:p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rsidTr="00F1589B">
        <w:trPr>
          <w:trHeight w:val="284"/>
        </w:trPr>
        <w:tc>
          <w:tcPr>
            <w:tcW w:w="2376" w:type="dxa"/>
            <w:shd w:val="clear" w:color="auto" w:fill="D9D9D9" w:themeFill="background1" w:themeFillShade="D9"/>
            <w:vAlign w:val="center"/>
          </w:tcPr>
          <w:p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rsidTr="00F1589B">
        <w:trPr>
          <w:trHeight w:val="284"/>
        </w:trPr>
        <w:tc>
          <w:tcPr>
            <w:tcW w:w="2376" w:type="dxa"/>
            <w:shd w:val="clear" w:color="auto" w:fill="D9D9D9" w:themeFill="background1" w:themeFillShade="D9"/>
            <w:vAlign w:val="center"/>
          </w:tcPr>
          <w:p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rsidR="00D33A6C" w:rsidRPr="00472A05" w:rsidRDefault="00822CBB" w:rsidP="00822CBB">
            <w:pPr>
              <w:spacing w:before="120" w:after="120" w:line="240" w:lineRule="auto"/>
              <w:rPr>
                <w:rFonts w:ascii="Arial Narrow" w:hAnsi="Arial Narrow"/>
                <w:bCs/>
              </w:rPr>
            </w:pPr>
            <w:r>
              <w:rPr>
                <w:rFonts w:ascii="Arial Narrow" w:hAnsi="Arial Narrow"/>
                <w:bCs/>
              </w:rPr>
              <w:t>1</w:t>
            </w:r>
            <w:r w:rsidR="00192AB0" w:rsidRPr="00472A05">
              <w:rPr>
                <w:rFonts w:ascii="Arial Narrow" w:hAnsi="Arial Narrow"/>
                <w:bCs/>
              </w:rPr>
              <w:t xml:space="preserve"> </w:t>
            </w:r>
            <w:r w:rsidR="002D32D0" w:rsidRPr="00472A05">
              <w:rPr>
                <w:rFonts w:ascii="Arial Narrow" w:hAnsi="Arial Narrow"/>
                <w:bCs/>
              </w:rPr>
              <w:t>–</w:t>
            </w:r>
            <w:r w:rsidR="00192AB0" w:rsidRPr="00472A05">
              <w:rPr>
                <w:rFonts w:ascii="Arial Narrow" w:hAnsi="Arial Narrow"/>
                <w:bCs/>
              </w:rPr>
              <w:t xml:space="preserve"> </w:t>
            </w:r>
            <w:r w:rsidRPr="00822CBB">
              <w:rPr>
                <w:rFonts w:ascii="Arial Narrow" w:hAnsi="Arial Narrow"/>
                <w:bCs/>
              </w:rPr>
              <w:t>Železničná infraštruktúra (TEN-T CORE) a</w:t>
            </w:r>
            <w:r>
              <w:rPr>
                <w:rFonts w:ascii="Arial Narrow" w:hAnsi="Arial Narrow"/>
                <w:bCs/>
              </w:rPr>
              <w:t> </w:t>
            </w:r>
            <w:r w:rsidRPr="00822CBB">
              <w:rPr>
                <w:rFonts w:ascii="Arial Narrow" w:hAnsi="Arial Narrow"/>
                <w:bCs/>
              </w:rPr>
              <w:t>obnova</w:t>
            </w:r>
            <w:r>
              <w:rPr>
                <w:rFonts w:ascii="Arial Narrow" w:hAnsi="Arial Narrow"/>
                <w:bCs/>
              </w:rPr>
              <w:t xml:space="preserve"> </w:t>
            </w:r>
            <w:r w:rsidRPr="00822CBB">
              <w:rPr>
                <w:rFonts w:ascii="Arial Narrow" w:hAnsi="Arial Narrow"/>
                <w:bCs/>
              </w:rPr>
              <w:t>mobilných prostriedkov</w:t>
            </w:r>
          </w:p>
        </w:tc>
      </w:tr>
      <w:tr w:rsidR="00D33A6C" w:rsidRPr="00954355" w:rsidTr="00F1589B">
        <w:trPr>
          <w:trHeight w:val="284"/>
        </w:trPr>
        <w:tc>
          <w:tcPr>
            <w:tcW w:w="2376" w:type="dxa"/>
            <w:shd w:val="clear" w:color="auto" w:fill="D9D9D9" w:themeFill="background1" w:themeFillShade="D9"/>
            <w:vAlign w:val="center"/>
          </w:tcPr>
          <w:p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rsidR="00304501" w:rsidRPr="00472A05" w:rsidRDefault="00822CBB" w:rsidP="00822CBB">
            <w:pPr>
              <w:spacing w:before="120" w:after="120" w:line="240" w:lineRule="auto"/>
              <w:rPr>
                <w:rFonts w:ascii="Arial Narrow" w:hAnsi="Arial Narrow"/>
                <w:lang w:eastAsia="de-DE"/>
              </w:rPr>
            </w:pPr>
            <w:r w:rsidRPr="00822CBB">
              <w:rPr>
                <w:rFonts w:ascii="Arial Narrow" w:hAnsi="Arial Narrow"/>
                <w:bCs/>
              </w:rPr>
              <w:t>7iii): Vývoj a modernizácia komplexných, interoperabilných</w:t>
            </w:r>
            <w:r>
              <w:rPr>
                <w:rFonts w:ascii="Arial Narrow" w:hAnsi="Arial Narrow"/>
                <w:bCs/>
              </w:rPr>
              <w:t xml:space="preserve"> </w:t>
            </w:r>
            <w:r w:rsidRPr="00822CBB">
              <w:rPr>
                <w:rFonts w:ascii="Arial Narrow" w:hAnsi="Arial Narrow"/>
                <w:bCs/>
              </w:rPr>
              <w:t>železničných systémov vysokej kvality a podpora opatrení na znižovanie hluku</w:t>
            </w:r>
          </w:p>
        </w:tc>
      </w:tr>
      <w:tr w:rsidR="00D33A6C" w:rsidRPr="00954355" w:rsidTr="00F1589B">
        <w:trPr>
          <w:trHeight w:val="284"/>
        </w:trPr>
        <w:tc>
          <w:tcPr>
            <w:tcW w:w="2376" w:type="dxa"/>
            <w:shd w:val="clear" w:color="auto" w:fill="D9D9D9" w:themeFill="background1" w:themeFillShade="D9"/>
            <w:vAlign w:val="center"/>
          </w:tcPr>
          <w:p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rsidR="00D33A6C" w:rsidRPr="00472A05" w:rsidRDefault="00822CBB" w:rsidP="00822CBB">
            <w:pPr>
              <w:spacing w:before="120" w:after="120" w:line="240" w:lineRule="auto"/>
              <w:rPr>
                <w:rFonts w:ascii="Arial Narrow" w:hAnsi="Arial Narrow"/>
              </w:rPr>
            </w:pPr>
            <w:r>
              <w:rPr>
                <w:rFonts w:ascii="Arial Narrow" w:hAnsi="Arial Narrow"/>
              </w:rPr>
              <w:t>1.3</w:t>
            </w:r>
            <w:r w:rsidR="00360174" w:rsidRPr="00360174">
              <w:rPr>
                <w:rFonts w:ascii="Arial Narrow" w:hAnsi="Arial Narrow"/>
              </w:rPr>
              <w:t xml:space="preserve"> </w:t>
            </w:r>
            <w:r w:rsidRPr="00822CBB">
              <w:rPr>
                <w:rFonts w:ascii="Arial Narrow" w:hAnsi="Arial Narrow"/>
              </w:rPr>
              <w:t>Zvýšenie atraktivity a kvality služieb železničnej verejnej osobnej</w:t>
            </w:r>
            <w:r>
              <w:rPr>
                <w:rFonts w:ascii="Arial Narrow" w:hAnsi="Arial Narrow"/>
              </w:rPr>
              <w:t xml:space="preserve"> </w:t>
            </w:r>
            <w:r w:rsidRPr="00822CBB">
              <w:rPr>
                <w:rFonts w:ascii="Arial Narrow" w:hAnsi="Arial Narrow"/>
              </w:rPr>
              <w:t>dopravy prostredníctvom obnovy mobilných prostriedkov</w:t>
            </w:r>
          </w:p>
        </w:tc>
      </w:tr>
      <w:tr w:rsidR="00D33A6C" w:rsidRPr="00954355" w:rsidTr="00F1589B">
        <w:trPr>
          <w:trHeight w:val="284"/>
        </w:trPr>
        <w:tc>
          <w:tcPr>
            <w:tcW w:w="2376" w:type="dxa"/>
            <w:shd w:val="clear" w:color="auto" w:fill="D9D9D9" w:themeFill="background1" w:themeFillShade="D9"/>
            <w:vAlign w:val="center"/>
          </w:tcPr>
          <w:p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rsidTr="00F1589B">
        <w:trPr>
          <w:trHeight w:val="284"/>
        </w:trPr>
        <w:tc>
          <w:tcPr>
            <w:tcW w:w="2376" w:type="dxa"/>
            <w:shd w:val="clear" w:color="auto" w:fill="D9D9D9" w:themeFill="background1" w:themeFillShade="D9"/>
            <w:vAlign w:val="center"/>
          </w:tcPr>
          <w:p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rsidTr="00F1589B">
        <w:trPr>
          <w:trHeight w:val="284"/>
        </w:trPr>
        <w:tc>
          <w:tcPr>
            <w:tcW w:w="2376" w:type="dxa"/>
            <w:shd w:val="clear" w:color="auto" w:fill="D9D9D9" w:themeFill="background1" w:themeFillShade="D9"/>
            <w:vAlign w:val="center"/>
          </w:tcPr>
          <w:p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rsidR="007E5C50" w:rsidRPr="00472A05" w:rsidRDefault="00822CBB" w:rsidP="00F1589B">
            <w:pPr>
              <w:spacing w:before="120" w:after="120" w:line="240" w:lineRule="auto"/>
              <w:rPr>
                <w:rFonts w:ascii="Arial Narrow" w:hAnsi="Arial Narrow" w:cstheme="minorHAnsi"/>
              </w:rPr>
            </w:pPr>
            <w:r w:rsidRPr="00D515E0">
              <w:rPr>
                <w:rFonts w:ascii="Arial Narrow" w:hAnsi="Arial Narrow" w:cstheme="minorHAnsi"/>
              </w:rPr>
              <w:t>Železničná spoločnosť Slovensko, a. s.</w:t>
            </w:r>
          </w:p>
        </w:tc>
      </w:tr>
      <w:tr w:rsidR="007E5C50" w:rsidRPr="00954355" w:rsidTr="00F1589B">
        <w:trPr>
          <w:trHeight w:val="284"/>
        </w:trPr>
        <w:tc>
          <w:tcPr>
            <w:tcW w:w="2376" w:type="dxa"/>
            <w:shd w:val="clear" w:color="auto" w:fill="D9D9D9" w:themeFill="background1" w:themeFillShade="D9"/>
            <w:vAlign w:val="center"/>
          </w:tcPr>
          <w:p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rsidR="005A2101" w:rsidRPr="00360174" w:rsidRDefault="00DD57FF" w:rsidP="00691B4B">
            <w:pPr>
              <w:spacing w:before="120" w:after="120" w:line="240" w:lineRule="auto"/>
              <w:rPr>
                <w:rFonts w:ascii="Arial Narrow" w:hAnsi="Arial Narrow" w:cstheme="minorHAnsi"/>
                <w:b/>
              </w:rPr>
            </w:pPr>
            <w:r w:rsidRPr="00DD57FF">
              <w:rPr>
                <w:rFonts w:ascii="Arial Narrow" w:hAnsi="Arial Narrow" w:cstheme="minorHAnsi"/>
                <w:b/>
              </w:rPr>
              <w:t>Zvýšenie bezpečnosti železničnej dopravy dodaním a inštaláciou rádiostaníc a BlackBoxov do železničných koľajových vozidiel</w:t>
            </w:r>
          </w:p>
        </w:tc>
      </w:tr>
    </w:tbl>
    <w:p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rsidTr="0001092D">
        <w:tc>
          <w:tcPr>
            <w:tcW w:w="9288" w:type="dxa"/>
            <w:gridSpan w:val="2"/>
            <w:shd w:val="clear" w:color="auto" w:fill="D9D9D9" w:themeFill="background1" w:themeFillShade="D9"/>
          </w:tcPr>
          <w:p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rsidTr="00F1589B">
        <w:tc>
          <w:tcPr>
            <w:tcW w:w="2376" w:type="dxa"/>
            <w:shd w:val="clear" w:color="auto" w:fill="D9D9D9" w:themeFill="background1" w:themeFillShade="D9"/>
          </w:tcPr>
          <w:p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rsidTr="00F1589B">
        <w:tc>
          <w:tcPr>
            <w:tcW w:w="2376" w:type="dxa"/>
            <w:shd w:val="clear" w:color="auto" w:fill="D9D9D9" w:themeFill="background1" w:themeFillShade="D9"/>
            <w:vAlign w:val="center"/>
          </w:tcPr>
          <w:p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rsidTr="0001092D">
        <w:tc>
          <w:tcPr>
            <w:tcW w:w="9288" w:type="dxa"/>
            <w:gridSpan w:val="2"/>
            <w:shd w:val="clear" w:color="auto" w:fill="D9D9D9" w:themeFill="background1" w:themeFillShade="D9"/>
          </w:tcPr>
          <w:p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bookmarkStart w:id="0" w:name="_GoBack"/>
            <w:bookmarkEnd w:id="0"/>
          </w:p>
        </w:tc>
      </w:tr>
      <w:tr w:rsidR="00B574AD" w:rsidRPr="005768FA" w:rsidTr="00D45093">
        <w:trPr>
          <w:trHeight w:val="444"/>
        </w:trPr>
        <w:tc>
          <w:tcPr>
            <w:tcW w:w="2376" w:type="dxa"/>
            <w:shd w:val="clear" w:color="auto" w:fill="D9D9D9" w:themeFill="background1" w:themeFillShade="D9"/>
          </w:tcPr>
          <w:p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rsidTr="00850E48">
        <w:trPr>
          <w:trHeight w:val="70"/>
        </w:trPr>
        <w:tc>
          <w:tcPr>
            <w:tcW w:w="2376" w:type="dxa"/>
            <w:shd w:val="clear" w:color="auto" w:fill="auto"/>
          </w:tcPr>
          <w:p w:rsidR="00B574AD" w:rsidRPr="00850E48" w:rsidRDefault="00B574AD" w:rsidP="00821775">
            <w:pPr>
              <w:spacing w:before="120" w:after="120" w:line="240" w:lineRule="auto"/>
              <w:jc w:val="both"/>
              <w:rPr>
                <w:rFonts w:ascii="Arial Narrow" w:hAnsi="Arial Narrow" w:cstheme="minorHAnsi"/>
              </w:rPr>
            </w:pPr>
            <w:r w:rsidRPr="00850E48">
              <w:rPr>
                <w:rFonts w:ascii="Arial Narrow" w:hAnsi="Arial Narrow" w:cstheme="minorHAnsi"/>
                <w:b/>
              </w:rPr>
              <w:t>Dátum vyhlásenia</w:t>
            </w:r>
          </w:p>
        </w:tc>
        <w:tc>
          <w:tcPr>
            <w:tcW w:w="6912" w:type="dxa"/>
            <w:shd w:val="clear" w:color="auto" w:fill="auto"/>
            <w:vAlign w:val="center"/>
          </w:tcPr>
          <w:p w:rsidR="00B574AD" w:rsidRPr="00850E48" w:rsidRDefault="00850E48" w:rsidP="0022787F">
            <w:pPr>
              <w:spacing w:before="120" w:after="120" w:line="240" w:lineRule="auto"/>
              <w:rPr>
                <w:rFonts w:ascii="Arial Narrow" w:hAnsi="Arial Narrow" w:cstheme="minorHAnsi"/>
              </w:rPr>
            </w:pPr>
            <w:r w:rsidRPr="00850E48">
              <w:rPr>
                <w:rFonts w:ascii="Arial Narrow" w:hAnsi="Arial Narrow" w:cstheme="minorHAnsi"/>
              </w:rPr>
              <w:t>8.12.</w:t>
            </w:r>
            <w:r w:rsidR="00186147" w:rsidRPr="00850E48">
              <w:rPr>
                <w:rFonts w:ascii="Arial Narrow" w:hAnsi="Arial Narrow" w:cstheme="minorHAnsi"/>
              </w:rPr>
              <w:t>2020</w:t>
            </w:r>
          </w:p>
        </w:tc>
      </w:tr>
      <w:tr w:rsidR="00CD30CE" w:rsidRPr="005768FA" w:rsidTr="00821775">
        <w:trPr>
          <w:trHeight w:val="661"/>
        </w:trPr>
        <w:tc>
          <w:tcPr>
            <w:tcW w:w="2376" w:type="dxa"/>
            <w:shd w:val="clear" w:color="auto" w:fill="D9D9D9" w:themeFill="background1" w:themeFillShade="D9"/>
          </w:tcPr>
          <w:p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rsidR="0029522A" w:rsidRPr="00F1589B" w:rsidRDefault="00821775" w:rsidP="007D2908">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rsidR="00734744" w:rsidRDefault="00734744" w:rsidP="00F1589B">
      <w:pPr>
        <w:spacing w:before="240" w:after="0" w:line="240" w:lineRule="auto"/>
        <w:jc w:val="both"/>
        <w:rPr>
          <w:rFonts w:ascii="Arial Narrow" w:hAnsi="Arial Narrow" w:cstheme="minorHAnsi"/>
          <w:b/>
        </w:rPr>
      </w:pPr>
    </w:p>
    <w:p w:rsidR="00BD5A87" w:rsidRDefault="00BD5A87"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rsidTr="0001092D">
        <w:tc>
          <w:tcPr>
            <w:tcW w:w="9288" w:type="dxa"/>
            <w:shd w:val="clear" w:color="auto" w:fill="D9D9D9" w:themeFill="background1" w:themeFillShade="D9"/>
          </w:tcPr>
          <w:p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rsidTr="00F1589B">
        <w:trPr>
          <w:trHeight w:val="561"/>
        </w:trPr>
        <w:tc>
          <w:tcPr>
            <w:tcW w:w="9288" w:type="dxa"/>
            <w:shd w:val="clear" w:color="auto" w:fill="auto"/>
          </w:tcPr>
          <w:p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DD57FF" w:rsidRPr="00DD57FF">
              <w:rPr>
                <w:rFonts w:ascii="Arial Narrow" w:hAnsi="Arial Narrow" w:cstheme="minorHAnsi"/>
                <w:b/>
              </w:rPr>
              <w:t xml:space="preserve">4 626 517,50 </w:t>
            </w:r>
            <w:r w:rsidR="00417932" w:rsidRPr="00417932">
              <w:rPr>
                <w:rFonts w:ascii="Arial Narrow" w:hAnsi="Arial Narrow" w:cstheme="minorHAnsi"/>
                <w:b/>
              </w:rPr>
              <w:t>EUR</w:t>
            </w:r>
            <w:r w:rsidR="00417932">
              <w:rPr>
                <w:rFonts w:ascii="Arial Narrow" w:hAnsi="Arial Narrow" w:cstheme="minorHAnsi"/>
                <w:b/>
              </w:rPr>
              <w:t>.</w:t>
            </w:r>
          </w:p>
          <w:p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rsidTr="00F1589B">
        <w:tc>
          <w:tcPr>
            <w:tcW w:w="9288" w:type="dxa"/>
            <w:shd w:val="clear" w:color="auto" w:fill="D9D9D9" w:themeFill="background1" w:themeFillShade="D9"/>
          </w:tcPr>
          <w:p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rsidTr="00F1589B">
        <w:trPr>
          <w:trHeight w:val="561"/>
        </w:trPr>
        <w:tc>
          <w:tcPr>
            <w:tcW w:w="9288" w:type="dxa"/>
            <w:shd w:val="clear" w:color="auto" w:fill="auto"/>
          </w:tcPr>
          <w:p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61671C" w:rsidRPr="00C83866" w:rsidRDefault="00BD5A87" w:rsidP="0061671C">
                  <w:pPr>
                    <w:spacing w:after="0" w:line="240" w:lineRule="auto"/>
                    <w:rPr>
                      <w:rFonts w:ascii="Arial Narrow" w:eastAsia="Times New Roman" w:hAnsi="Arial Narrow"/>
                      <w:color w:val="000000"/>
                      <w:lang w:eastAsia="sk-SK"/>
                    </w:rPr>
                  </w:pPr>
                  <w:r w:rsidRPr="00886F74">
                    <w:rPr>
                      <w:rFonts w:ascii="Arial Narrow" w:eastAsia="Times New Roman" w:hAnsi="Arial Narrow"/>
                      <w:color w:val="000000"/>
                      <w:lang w:eastAsia="sk-SK"/>
                    </w:rPr>
                    <w:t>Železničná spoločnosť Slovensko</w:t>
                  </w:r>
                  <w:r w:rsidR="0061671C" w:rsidRPr="00C83866">
                    <w:rPr>
                      <w:rFonts w:ascii="Arial Narrow" w:eastAsia="Times New Roman" w:hAnsi="Arial Narrow"/>
                      <w:color w:val="000000"/>
                      <w:lang w:eastAsia="sk-SK"/>
                    </w:rPr>
                    <w:t>, a. s.</w:t>
                  </w:r>
                </w:p>
                <w:p w:rsidR="00420DF5" w:rsidRPr="00F1589B"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rsidTr="0001092D">
        <w:tc>
          <w:tcPr>
            <w:tcW w:w="9288" w:type="dxa"/>
            <w:shd w:val="clear" w:color="auto" w:fill="D9D9D9" w:themeFill="background1" w:themeFillShade="D9"/>
          </w:tcPr>
          <w:p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rsidTr="0001092D">
        <w:trPr>
          <w:trHeight w:val="561"/>
        </w:trPr>
        <w:tc>
          <w:tcPr>
            <w:tcW w:w="9288" w:type="dxa"/>
            <w:shd w:val="clear" w:color="auto" w:fill="auto"/>
          </w:tcPr>
          <w:p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rsidR="00472A05" w:rsidRDefault="00472A05" w:rsidP="00F1589B">
      <w:pPr>
        <w:spacing w:before="240" w:after="0" w:line="240" w:lineRule="auto"/>
        <w:jc w:val="both"/>
        <w:rPr>
          <w:rFonts w:ascii="Arial Narrow" w:hAnsi="Arial Narrow" w:cstheme="minorHAnsi"/>
          <w:b/>
        </w:rPr>
      </w:pPr>
    </w:p>
    <w:p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rsidTr="009228F1">
        <w:tc>
          <w:tcPr>
            <w:tcW w:w="9288" w:type="dxa"/>
            <w:shd w:val="clear" w:color="auto" w:fill="D9D9D9" w:themeFill="background1" w:themeFillShade="D9"/>
          </w:tcPr>
          <w:p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rsidTr="009228F1">
        <w:trPr>
          <w:trHeight w:val="561"/>
        </w:trPr>
        <w:tc>
          <w:tcPr>
            <w:tcW w:w="9288" w:type="dxa"/>
            <w:shd w:val="clear" w:color="auto" w:fill="auto"/>
          </w:tcPr>
          <w:p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rsidR="00455A94" w:rsidRPr="00830F33" w:rsidRDefault="00455A94" w:rsidP="00455A94">
            <w:pPr>
              <w:pStyle w:val="Zkladntext"/>
              <w:spacing w:before="120" w:after="0"/>
              <w:ind w:left="709"/>
              <w:jc w:val="both"/>
              <w:rPr>
                <w:rFonts w:ascii="Arial Narrow" w:hAnsi="Arial Narrow" w:cs="Calibri"/>
                <w:b/>
                <w:i/>
                <w:sz w:val="22"/>
                <w:szCs w:val="22"/>
              </w:rPr>
            </w:pPr>
          </w:p>
          <w:p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rsidTr="009228F1">
        <w:tc>
          <w:tcPr>
            <w:tcW w:w="9288" w:type="dxa"/>
            <w:shd w:val="clear" w:color="auto" w:fill="D9D9D9" w:themeFill="background1" w:themeFillShade="D9"/>
          </w:tcPr>
          <w:p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rsidTr="009228F1">
        <w:trPr>
          <w:trHeight w:val="561"/>
        </w:trPr>
        <w:tc>
          <w:tcPr>
            <w:tcW w:w="9288" w:type="dxa"/>
            <w:shd w:val="clear" w:color="auto" w:fill="auto"/>
          </w:tcPr>
          <w:p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rsidTr="00F863CD">
        <w:trPr>
          <w:trHeight w:val="20"/>
        </w:trPr>
        <w:tc>
          <w:tcPr>
            <w:tcW w:w="9524" w:type="dxa"/>
            <w:gridSpan w:val="5"/>
            <w:shd w:val="clear" w:color="auto" w:fill="D9D9D9" w:themeFill="background1" w:themeFillShade="D9"/>
          </w:tcPr>
          <w:p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rsidTr="00F863CD">
        <w:trPr>
          <w:trHeight w:val="20"/>
        </w:trPr>
        <w:tc>
          <w:tcPr>
            <w:tcW w:w="674" w:type="dxa"/>
            <w:shd w:val="clear" w:color="auto" w:fill="D9D9D9" w:themeFill="background1" w:themeFillShade="D9"/>
            <w:vAlign w:val="center"/>
          </w:tcPr>
          <w:p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rsidTr="00F863CD">
        <w:trPr>
          <w:trHeight w:val="20"/>
        </w:trPr>
        <w:tc>
          <w:tcPr>
            <w:tcW w:w="674" w:type="dxa"/>
            <w:shd w:val="clear" w:color="auto" w:fill="D9D9D9" w:themeFill="background1" w:themeFillShade="D9"/>
          </w:tcPr>
          <w:p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rsidR="003E24DD" w:rsidRDefault="00BD5A87" w:rsidP="00D45093">
            <w:pPr>
              <w:spacing w:before="120" w:after="0" w:line="240" w:lineRule="auto"/>
              <w:jc w:val="both"/>
              <w:rPr>
                <w:rFonts w:ascii="Arial Narrow" w:hAnsi="Arial Narrow"/>
                <w:b/>
              </w:rPr>
            </w:pPr>
            <w:r w:rsidRPr="00BD5A87">
              <w:rPr>
                <w:rFonts w:ascii="Arial Narrow" w:hAnsi="Arial Narrow"/>
                <w:b/>
              </w:rPr>
              <w:t>Železničná spoločnosť Slovensko</w:t>
            </w:r>
            <w:r w:rsidR="003E24DD" w:rsidRPr="003E24DD">
              <w:rPr>
                <w:rFonts w:ascii="Arial Narrow" w:hAnsi="Arial Narrow"/>
                <w:b/>
              </w:rPr>
              <w:t>, a.s.</w:t>
            </w:r>
          </w:p>
          <w:p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rsidTr="00F863CD">
        <w:trPr>
          <w:trHeight w:val="20"/>
        </w:trPr>
        <w:tc>
          <w:tcPr>
            <w:tcW w:w="674" w:type="dxa"/>
            <w:shd w:val="clear" w:color="auto" w:fill="D9D9D9" w:themeFill="background1" w:themeFillShade="D9"/>
          </w:tcPr>
          <w:p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rsidR="00907E29" w:rsidRPr="00F1589B" w:rsidRDefault="00907E29" w:rsidP="00A601C5">
            <w:pPr>
              <w:pStyle w:val="Default"/>
              <w:jc w:val="both"/>
              <w:rPr>
                <w:rFonts w:ascii="Arial Narrow" w:hAnsi="Arial Narrow" w:cstheme="minorHAnsi"/>
                <w:sz w:val="22"/>
                <w:szCs w:val="22"/>
              </w:rPr>
            </w:pPr>
          </w:p>
        </w:tc>
      </w:tr>
      <w:tr w:rsidR="00907E29" w:rsidRPr="00954355" w:rsidTr="00F863CD">
        <w:trPr>
          <w:trHeight w:val="20"/>
        </w:trPr>
        <w:tc>
          <w:tcPr>
            <w:tcW w:w="674" w:type="dxa"/>
            <w:shd w:val="clear" w:color="auto" w:fill="D9D9D9" w:themeFill="background1" w:themeFillShade="D9"/>
          </w:tcPr>
          <w:p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873495">
              <w:rPr>
                <w:rFonts w:ascii="Arial Narrow" w:hAnsi="Arial Narrow"/>
                <w:sz w:val="22"/>
                <w:szCs w:val="22"/>
              </w:rPr>
              <w:t> </w:t>
            </w:r>
            <w:r>
              <w:rPr>
                <w:rFonts w:ascii="Arial Narrow" w:hAnsi="Arial Narrow"/>
                <w:sz w:val="22"/>
                <w:szCs w:val="22"/>
              </w:rPr>
              <w:t>SR</w:t>
            </w:r>
            <w:r w:rsidR="00873495">
              <w:rPr>
                <w:rFonts w:ascii="Arial Narrow" w:hAnsi="Arial Narrow"/>
                <w:sz w:val="22"/>
                <w:szCs w:val="22"/>
              </w:rPr>
              <w:t>.</w:t>
            </w:r>
          </w:p>
          <w:p w:rsidR="00873495" w:rsidRPr="00FC70FF"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rsidR="00907E29" w:rsidRPr="00F1589B"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Dlh sa posudzuje vo vzťahu ku každej jednej zdravotnej poisťovni samostatne.</w:t>
            </w:r>
          </w:p>
        </w:tc>
      </w:tr>
      <w:tr w:rsidR="00907E29" w:rsidRPr="00954355" w:rsidTr="00F863CD">
        <w:trPr>
          <w:trHeight w:val="20"/>
        </w:trPr>
        <w:tc>
          <w:tcPr>
            <w:tcW w:w="674" w:type="dxa"/>
            <w:shd w:val="clear" w:color="auto" w:fill="D9D9D9" w:themeFill="background1" w:themeFillShade="D9"/>
          </w:tcPr>
          <w:p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rsidR="00907E29" w:rsidRPr="00F1589B" w:rsidRDefault="00907E29" w:rsidP="00056ADD">
            <w:pPr>
              <w:pStyle w:val="Default"/>
              <w:jc w:val="both"/>
              <w:rPr>
                <w:rFonts w:ascii="Arial Narrow" w:hAnsi="Arial Narrow"/>
                <w:sz w:val="22"/>
                <w:szCs w:val="22"/>
              </w:rPr>
            </w:pPr>
          </w:p>
        </w:tc>
      </w:tr>
      <w:tr w:rsidR="004A0630" w:rsidRPr="00954355" w:rsidTr="00F863CD">
        <w:trPr>
          <w:trHeight w:val="20"/>
        </w:trPr>
        <w:tc>
          <w:tcPr>
            <w:tcW w:w="674" w:type="dxa"/>
            <w:shd w:val="clear" w:color="auto" w:fill="D9D9D9" w:themeFill="background1" w:themeFillShade="D9"/>
          </w:tcPr>
          <w:p w:rsidR="004A0630" w:rsidRPr="00AD5B71" w:rsidRDefault="004A0630"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4A0630" w:rsidRPr="00F1589B" w:rsidRDefault="004A0630" w:rsidP="00985397">
            <w:pPr>
              <w:pStyle w:val="Default"/>
              <w:spacing w:before="120"/>
              <w:rPr>
                <w:rFonts w:ascii="Arial Narrow" w:hAnsi="Arial Narrow"/>
                <w:b/>
                <w:bCs/>
                <w:sz w:val="22"/>
                <w:szCs w:val="22"/>
              </w:rPr>
            </w:pPr>
            <w:r w:rsidRPr="002302FC">
              <w:rPr>
                <w:rFonts w:ascii="Arial Narrow" w:hAnsi="Arial Narrow"/>
                <w:b/>
                <w:bCs/>
                <w:sz w:val="22"/>
                <w:szCs w:val="22"/>
              </w:rPr>
              <w:t>Podmienka, že voči žiadateľovi nie je vedené konkurzné konanie, reštrukturalizačné konanie, nie je v konkurze alebo v reštrukturalizácii</w:t>
            </w:r>
          </w:p>
        </w:tc>
        <w:tc>
          <w:tcPr>
            <w:tcW w:w="6349" w:type="dxa"/>
            <w:gridSpan w:val="3"/>
            <w:shd w:val="clear" w:color="auto" w:fill="auto"/>
          </w:tcPr>
          <w:p w:rsidR="004A0630" w:rsidRPr="00F1589B" w:rsidRDefault="004A0630" w:rsidP="00DC0402">
            <w:pPr>
              <w:pStyle w:val="Default"/>
              <w:spacing w:before="120"/>
              <w:jc w:val="both"/>
              <w:rPr>
                <w:rFonts w:ascii="Arial Narrow" w:hAnsi="Arial Narrow"/>
                <w:sz w:val="22"/>
                <w:szCs w:val="22"/>
              </w:rPr>
            </w:pPr>
            <w:r w:rsidRPr="00C83866">
              <w:rPr>
                <w:rFonts w:ascii="Arial Narrow" w:hAnsi="Arial Narrow"/>
                <w:color w:val="auto"/>
                <w:sz w:val="20"/>
                <w:szCs w:val="20"/>
              </w:rPr>
              <w:t>Voči žiadateľovi nesmie byť vedené konkurzné konanie ani reštrukturalizačné konanie, žiadateľ nesmie byť v konkurze alebo v reštrukturalizácii.</w:t>
            </w:r>
          </w:p>
        </w:tc>
      </w:tr>
      <w:tr w:rsidR="004A0630" w:rsidRPr="00954355" w:rsidTr="00F863CD">
        <w:trPr>
          <w:trHeight w:val="20"/>
        </w:trPr>
        <w:tc>
          <w:tcPr>
            <w:tcW w:w="674" w:type="dxa"/>
            <w:shd w:val="clear" w:color="auto" w:fill="D9D9D9" w:themeFill="background1" w:themeFillShade="D9"/>
          </w:tcPr>
          <w:p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rsidTr="00F863CD">
        <w:trPr>
          <w:trHeight w:val="20"/>
        </w:trPr>
        <w:tc>
          <w:tcPr>
            <w:tcW w:w="674" w:type="dxa"/>
            <w:shd w:val="clear" w:color="auto" w:fill="D9D9D9" w:themeFill="background1" w:themeFillShade="D9"/>
          </w:tcPr>
          <w:p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rsidTr="00F863CD">
        <w:trPr>
          <w:trHeight w:val="20"/>
        </w:trPr>
        <w:tc>
          <w:tcPr>
            <w:tcW w:w="674" w:type="dxa"/>
            <w:shd w:val="clear" w:color="auto" w:fill="D9D9D9" w:themeFill="background1" w:themeFillShade="D9"/>
          </w:tcPr>
          <w:p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4A0630" w:rsidRPr="00954355" w:rsidTr="00F863CD">
        <w:trPr>
          <w:trHeight w:val="20"/>
        </w:trPr>
        <w:tc>
          <w:tcPr>
            <w:tcW w:w="674" w:type="dxa"/>
            <w:shd w:val="clear" w:color="auto" w:fill="D9D9D9" w:themeFill="background1" w:themeFillShade="D9"/>
          </w:tcPr>
          <w:p w:rsidR="004A0630" w:rsidRDefault="004A063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4A0630" w:rsidRPr="00CB47DC" w:rsidRDefault="004A0630" w:rsidP="005A015D">
            <w:pPr>
              <w:pStyle w:val="Default"/>
              <w:spacing w:before="120"/>
              <w:rPr>
                <w:rFonts w:ascii="Arial Narrow" w:hAnsi="Arial Narrow"/>
                <w:b/>
                <w:bCs/>
                <w:sz w:val="22"/>
                <w:szCs w:val="22"/>
              </w:rPr>
            </w:pPr>
            <w:r w:rsidRPr="00C83866">
              <w:rPr>
                <w:rFonts w:ascii="Arial Narrow" w:hAnsi="Arial Narrow"/>
                <w:b/>
                <w:bCs/>
                <w:color w:val="auto"/>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sidRPr="00C83866">
              <w:rPr>
                <w:rStyle w:val="Odkaznapoznmkupodiarou"/>
                <w:rFonts w:ascii="Arial Narrow" w:hAnsi="Arial Narrow"/>
                <w:sz w:val="20"/>
                <w:szCs w:val="20"/>
              </w:rPr>
              <w:footnoteReference w:id="1"/>
            </w:r>
          </w:p>
        </w:tc>
        <w:tc>
          <w:tcPr>
            <w:tcW w:w="6349" w:type="dxa"/>
            <w:gridSpan w:val="3"/>
            <w:shd w:val="clear" w:color="auto" w:fill="auto"/>
          </w:tcPr>
          <w:p w:rsidR="004A0630" w:rsidRPr="00F1589B" w:rsidRDefault="004A0630" w:rsidP="005A015D">
            <w:pPr>
              <w:pStyle w:val="Default"/>
              <w:spacing w:before="120"/>
              <w:jc w:val="both"/>
              <w:rPr>
                <w:rFonts w:ascii="Arial Narrow" w:hAnsi="Arial Narrow"/>
                <w:sz w:val="22"/>
                <w:szCs w:val="22"/>
              </w:rPr>
            </w:pPr>
            <w:r w:rsidRPr="00C83866">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rsidTr="00F863CD">
        <w:trPr>
          <w:trHeight w:val="20"/>
        </w:trPr>
        <w:tc>
          <w:tcPr>
            <w:tcW w:w="674" w:type="dxa"/>
            <w:shd w:val="clear" w:color="auto" w:fill="D9D9D9" w:themeFill="background1" w:themeFillShade="D9"/>
          </w:tcPr>
          <w:p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E602FB" w:rsidRPr="00E602FB">
              <w:rPr>
                <w:rFonts w:ascii="Arial Narrow" w:hAnsi="Arial Narrow"/>
                <w:b/>
                <w:color w:val="auto"/>
                <w:sz w:val="22"/>
                <w:szCs w:val="22"/>
              </w:rPr>
              <w:t>1.3 Zvýšenie atraktivity a kvality služieb železničnej verejnej osobnej dopravy prostredníctvom obnovy mobilných prostriedkov</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rsidR="005A015D" w:rsidRPr="00D44DB6" w:rsidRDefault="00E602FB" w:rsidP="005A015D">
            <w:pPr>
              <w:pStyle w:val="Default"/>
              <w:spacing w:before="120"/>
              <w:jc w:val="both"/>
              <w:rPr>
                <w:rFonts w:ascii="Arial Narrow" w:hAnsi="Arial Narrow"/>
                <w:b/>
                <w:color w:val="auto"/>
                <w:sz w:val="22"/>
                <w:szCs w:val="22"/>
              </w:rPr>
            </w:pPr>
            <w:r w:rsidRPr="00E602FB">
              <w:rPr>
                <w:rFonts w:ascii="Arial Narrow" w:hAnsi="Arial Narrow"/>
                <w:b/>
                <w:color w:val="auto"/>
                <w:sz w:val="22"/>
                <w:szCs w:val="22"/>
              </w:rPr>
              <w:t>B. Obnova mobilných prostriedkov železničnej verejnej osobnej dopravy</w:t>
            </w:r>
            <w:r w:rsidR="005A015D" w:rsidRPr="004A0630">
              <w:rPr>
                <w:rFonts w:ascii="Arial Narrow" w:hAnsi="Arial Narrow"/>
                <w:b/>
                <w:color w:val="auto"/>
                <w:sz w:val="22"/>
                <w:szCs w:val="22"/>
              </w:rPr>
              <w:t>.</w:t>
            </w:r>
          </w:p>
          <w:p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1"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rsidR="005A015D" w:rsidRPr="00F1589B" w:rsidRDefault="005A015D" w:rsidP="005A015D">
            <w:pPr>
              <w:pStyle w:val="Default"/>
              <w:jc w:val="both"/>
              <w:rPr>
                <w:rFonts w:ascii="Arial Narrow" w:hAnsi="Arial Narrow" w:cstheme="minorHAnsi"/>
                <w:sz w:val="22"/>
                <w:szCs w:val="22"/>
              </w:rPr>
            </w:pP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rsidR="005A015D" w:rsidRPr="008F26C8" w:rsidRDefault="00DD57FF" w:rsidP="00DD57FF">
            <w:pPr>
              <w:spacing w:after="0" w:line="240" w:lineRule="auto"/>
              <w:jc w:val="both"/>
              <w:rPr>
                <w:rFonts w:ascii="Arial Narrow" w:hAnsi="Arial Narrow"/>
                <w:color w:val="FF0000"/>
              </w:rPr>
            </w:pPr>
            <w:r w:rsidRPr="00DD57FF">
              <w:rPr>
                <w:rFonts w:ascii="Arial Narrow" w:hAnsi="Arial Narrow"/>
                <w:b/>
              </w:rPr>
              <w:t>Bratislavský, Nitriansky, Trenčiansky,</w:t>
            </w:r>
            <w:r>
              <w:rPr>
                <w:rFonts w:ascii="Arial Narrow" w:hAnsi="Arial Narrow"/>
                <w:b/>
              </w:rPr>
              <w:t xml:space="preserve"> </w:t>
            </w:r>
            <w:r w:rsidRPr="00DD57FF">
              <w:rPr>
                <w:rFonts w:ascii="Arial Narrow" w:hAnsi="Arial Narrow"/>
                <w:b/>
              </w:rPr>
              <w:t>Banskobystrický, Prešovský</w:t>
            </w:r>
            <w:r>
              <w:rPr>
                <w:rFonts w:ascii="Arial Narrow" w:hAnsi="Arial Narrow"/>
                <w:b/>
              </w:rPr>
              <w:t xml:space="preserve"> a</w:t>
            </w:r>
            <w:r w:rsidRPr="00DD57FF">
              <w:rPr>
                <w:rFonts w:ascii="Arial Narrow" w:hAnsi="Arial Narrow"/>
                <w:b/>
              </w:rPr>
              <w:t xml:space="preserve"> Košický </w:t>
            </w:r>
            <w:r w:rsidR="00E602FB" w:rsidRPr="00E602FB">
              <w:rPr>
                <w:rFonts w:ascii="Arial Narrow" w:hAnsi="Arial Narrow"/>
                <w:b/>
              </w:rPr>
              <w:t>kraj</w:t>
            </w: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rsidR="005A015D" w:rsidRPr="00DF0D6B" w:rsidRDefault="005A015D" w:rsidP="005A015D">
            <w:pPr>
              <w:pStyle w:val="Default"/>
              <w:ind w:left="318"/>
              <w:jc w:val="both"/>
              <w:rPr>
                <w:rFonts w:ascii="Arial Narrow" w:hAnsi="Arial Narrow" w:cstheme="minorHAnsi"/>
                <w:sz w:val="22"/>
                <w:szCs w:val="22"/>
              </w:rPr>
            </w:pP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7A7387" w:rsidRPr="00954355" w:rsidTr="00F863CD">
        <w:trPr>
          <w:trHeight w:val="20"/>
        </w:trPr>
        <w:tc>
          <w:tcPr>
            <w:tcW w:w="674" w:type="dxa"/>
            <w:shd w:val="clear" w:color="auto" w:fill="D9D9D9" w:themeFill="background1" w:themeFillShade="D9"/>
          </w:tcPr>
          <w:p w:rsidR="007A7387" w:rsidRPr="00626FE8" w:rsidRDefault="007A7387"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7A7387" w:rsidRPr="00DF6198" w:rsidRDefault="007A7387" w:rsidP="00A31398">
            <w:pPr>
              <w:pStyle w:val="Default"/>
              <w:spacing w:before="120"/>
              <w:rPr>
                <w:rFonts w:ascii="Arial Narrow" w:hAnsi="Arial Narrow"/>
                <w:b/>
                <w:bCs/>
                <w:color w:val="auto"/>
                <w:sz w:val="22"/>
                <w:szCs w:val="22"/>
              </w:rPr>
            </w:pPr>
            <w:r w:rsidRPr="007A7387">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rsidR="007A7387" w:rsidRPr="007A7387" w:rsidRDefault="007A7387" w:rsidP="007A7387">
            <w:pPr>
              <w:spacing w:before="120" w:after="0" w:line="240" w:lineRule="auto"/>
              <w:jc w:val="both"/>
              <w:rPr>
                <w:rFonts w:ascii="Arial Narrow" w:hAnsi="Arial Narrow"/>
              </w:rPr>
            </w:pPr>
            <w:r w:rsidRPr="007A7387">
              <w:rPr>
                <w:rFonts w:ascii="Arial Narrow" w:hAnsi="Arial Narrow"/>
              </w:rPr>
              <w:t xml:space="preserve">Projekt, ktorý je predmetom ŽoNFP, musí byť v súlade s požiadavkami v oblasti posudzovania vplyvov navrhovanej činnosti, najmä so zákonom o posudzovaní vplyvov . </w:t>
            </w:r>
          </w:p>
          <w:p w:rsidR="007A7387" w:rsidRPr="007A7387" w:rsidRDefault="007A7387" w:rsidP="007A7387">
            <w:pPr>
              <w:spacing w:before="120" w:after="0" w:line="240" w:lineRule="auto"/>
              <w:jc w:val="both"/>
              <w:rPr>
                <w:rFonts w:ascii="Arial Narrow" w:hAnsi="Arial Narrow"/>
              </w:rPr>
            </w:pPr>
            <w:r w:rsidRPr="007A7387">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rsidR="007A7387" w:rsidRPr="00DF6198" w:rsidRDefault="007A7387" w:rsidP="007A7387">
            <w:pPr>
              <w:spacing w:before="120" w:after="0" w:line="240" w:lineRule="auto"/>
              <w:jc w:val="both"/>
              <w:rPr>
                <w:rFonts w:ascii="Arial Narrow" w:hAnsi="Arial Narrow"/>
              </w:rPr>
            </w:pPr>
            <w:r w:rsidRPr="007A7387">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31087B" w:rsidRPr="00954355" w:rsidTr="00F863CD">
        <w:trPr>
          <w:trHeight w:val="20"/>
        </w:trPr>
        <w:tc>
          <w:tcPr>
            <w:tcW w:w="674" w:type="dxa"/>
            <w:shd w:val="clear" w:color="auto" w:fill="D9D9D9" w:themeFill="background1" w:themeFillShade="D9"/>
          </w:tcPr>
          <w:p w:rsidR="0031087B" w:rsidRPr="00626FE8" w:rsidRDefault="0031087B"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31087B" w:rsidRPr="007A7387" w:rsidRDefault="0031087B" w:rsidP="00A31398">
            <w:pPr>
              <w:pStyle w:val="Default"/>
              <w:spacing w:before="120"/>
              <w:rPr>
                <w:rFonts w:ascii="Arial Narrow" w:hAnsi="Arial Narrow"/>
                <w:b/>
                <w:bCs/>
                <w:color w:val="auto"/>
                <w:sz w:val="22"/>
                <w:szCs w:val="22"/>
              </w:rPr>
            </w:pPr>
            <w:r w:rsidRPr="0031087B">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rsidR="0031087B" w:rsidRPr="007A7387" w:rsidRDefault="0031087B" w:rsidP="007A7387">
            <w:pPr>
              <w:spacing w:before="120" w:after="0" w:line="240" w:lineRule="auto"/>
              <w:jc w:val="both"/>
              <w:rPr>
                <w:rFonts w:ascii="Arial Narrow" w:hAnsi="Arial Narrow"/>
              </w:rPr>
            </w:pPr>
            <w:r w:rsidRPr="0031087B">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7A7387" w:rsidRPr="00954355" w:rsidTr="00F863CD">
        <w:trPr>
          <w:trHeight w:val="20"/>
        </w:trPr>
        <w:tc>
          <w:tcPr>
            <w:tcW w:w="674" w:type="dxa"/>
            <w:shd w:val="clear" w:color="auto" w:fill="D9D9D9" w:themeFill="background1" w:themeFillShade="D9"/>
          </w:tcPr>
          <w:p w:rsidR="007A7387" w:rsidRPr="00626FE8" w:rsidRDefault="007A7387"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7A7387" w:rsidRPr="00DF6198" w:rsidRDefault="007A7387" w:rsidP="00A31398">
            <w:pPr>
              <w:pStyle w:val="Default"/>
              <w:spacing w:before="120"/>
              <w:rPr>
                <w:rFonts w:ascii="Arial Narrow" w:hAnsi="Arial Narrow"/>
                <w:b/>
                <w:bCs/>
                <w:color w:val="auto"/>
                <w:sz w:val="22"/>
                <w:szCs w:val="22"/>
              </w:rPr>
            </w:pPr>
            <w:r w:rsidRPr="007A7387">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rsidR="007A7387" w:rsidRPr="00DF6198" w:rsidRDefault="007A7387" w:rsidP="00A31398">
            <w:pPr>
              <w:spacing w:before="120" w:after="0" w:line="240" w:lineRule="auto"/>
              <w:jc w:val="both"/>
              <w:rPr>
                <w:rFonts w:ascii="Arial Narrow" w:hAnsi="Arial Narrow"/>
              </w:rPr>
            </w:pPr>
            <w:r w:rsidRPr="007A7387">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A31398" w:rsidRPr="00954355" w:rsidTr="00F863CD">
        <w:trPr>
          <w:trHeight w:val="20"/>
        </w:trPr>
        <w:tc>
          <w:tcPr>
            <w:tcW w:w="674" w:type="dxa"/>
            <w:shd w:val="clear" w:color="auto" w:fill="D9D9D9" w:themeFill="background1" w:themeFillShade="D9"/>
          </w:tcPr>
          <w:p w:rsidR="00A31398" w:rsidRPr="00626FE8"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A31398" w:rsidRPr="00DF6198" w:rsidRDefault="00A31398" w:rsidP="00A31398">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rsidR="00A31398" w:rsidRDefault="00A31398" w:rsidP="00A31398">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rsidR="00A31398" w:rsidRPr="00DF6198" w:rsidRDefault="00A31398" w:rsidP="00A31398">
            <w:pPr>
              <w:spacing w:before="120" w:after="0" w:line="240" w:lineRule="auto"/>
              <w:jc w:val="both"/>
              <w:rPr>
                <w:rFonts w:ascii="Arial Narrow" w:hAnsi="Arial Narrow"/>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A31398" w:rsidRPr="00954355" w:rsidTr="00F863CD">
        <w:trPr>
          <w:trHeight w:val="20"/>
        </w:trPr>
        <w:tc>
          <w:tcPr>
            <w:tcW w:w="674" w:type="dxa"/>
            <w:shd w:val="clear" w:color="auto" w:fill="D9D9D9" w:themeFill="background1" w:themeFillShade="D9"/>
          </w:tcPr>
          <w:p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A31398" w:rsidRPr="00DF6198" w:rsidRDefault="00A31398" w:rsidP="00A31398">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rsidR="00A31398" w:rsidRPr="00DF6198" w:rsidRDefault="00A31398" w:rsidP="00A31398">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A31398" w:rsidRPr="00954355" w:rsidTr="00F863CD">
        <w:trPr>
          <w:trHeight w:val="20"/>
        </w:trPr>
        <w:tc>
          <w:tcPr>
            <w:tcW w:w="674" w:type="dxa"/>
            <w:shd w:val="clear" w:color="auto" w:fill="D9D9D9" w:themeFill="background1" w:themeFillShade="D9"/>
          </w:tcPr>
          <w:p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A31398" w:rsidRPr="00F1589B" w:rsidRDefault="00A31398" w:rsidP="00A31398">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rsidR="00A31398" w:rsidRPr="00D45093" w:rsidRDefault="00A31398" w:rsidP="00A31398">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7A7387" w:rsidRPr="00954355" w:rsidTr="00F863CD">
        <w:trPr>
          <w:trHeight w:val="20"/>
        </w:trPr>
        <w:tc>
          <w:tcPr>
            <w:tcW w:w="674" w:type="dxa"/>
            <w:shd w:val="clear" w:color="auto" w:fill="D9D9D9" w:themeFill="background1" w:themeFillShade="D9"/>
          </w:tcPr>
          <w:p w:rsidR="007A7387" w:rsidRPr="00F61671" w:rsidRDefault="007A7387"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7A7387" w:rsidRPr="008F26C8" w:rsidRDefault="007A7387" w:rsidP="00A31398">
            <w:pPr>
              <w:pStyle w:val="Default"/>
              <w:spacing w:before="120"/>
              <w:rPr>
                <w:rFonts w:ascii="Arial Narrow" w:hAnsi="Arial Narrow"/>
                <w:b/>
                <w:bCs/>
                <w:sz w:val="22"/>
                <w:szCs w:val="22"/>
              </w:rPr>
            </w:pPr>
            <w:r w:rsidRPr="007A7387">
              <w:rPr>
                <w:rFonts w:ascii="Arial Narrow" w:hAnsi="Arial Narrow"/>
                <w:b/>
                <w:bCs/>
                <w:sz w:val="22"/>
                <w:szCs w:val="22"/>
              </w:rPr>
              <w:t>Podmienka, že žiadateľ má vypracovanú štúdiu realizovateľnosti</w:t>
            </w:r>
          </w:p>
        </w:tc>
        <w:tc>
          <w:tcPr>
            <w:tcW w:w="6339" w:type="dxa"/>
            <w:gridSpan w:val="2"/>
            <w:shd w:val="clear" w:color="auto" w:fill="auto"/>
          </w:tcPr>
          <w:p w:rsidR="007A7387" w:rsidRPr="007A7387" w:rsidRDefault="007A7387" w:rsidP="007A7387">
            <w:pPr>
              <w:spacing w:before="120" w:after="0" w:line="240" w:lineRule="auto"/>
              <w:jc w:val="both"/>
              <w:rPr>
                <w:rFonts w:ascii="Arial Narrow" w:hAnsi="Arial Narrow"/>
              </w:rPr>
            </w:pPr>
            <w:r w:rsidRPr="007A7387">
              <w:rPr>
                <w:rFonts w:ascii="Arial Narrow" w:hAnsi="Arial Narrow"/>
              </w:rPr>
              <w:t>V zmysle schváleného dokumentu OPII  n</w:t>
            </w:r>
            <w:r w:rsidRPr="007A7387">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7A7387">
              <w:rPr>
                <w:rFonts w:ascii="Arial Narrow" w:hAnsi="Arial Narrow"/>
              </w:rPr>
              <w:t xml:space="preserve">Štúdia má potvrdiť správnosť navrhovaného riešenia, a to z dopravného, technického, ekonomického a environmentálneho hľadiska.  </w:t>
            </w:r>
          </w:p>
          <w:p w:rsidR="007A7387" w:rsidRPr="008F26C8" w:rsidRDefault="007A7387" w:rsidP="00A31398">
            <w:pPr>
              <w:spacing w:before="120" w:after="0" w:line="240" w:lineRule="auto"/>
              <w:jc w:val="both"/>
              <w:rPr>
                <w:rFonts w:ascii="Arial Narrow" w:hAnsi="Arial Narrow"/>
              </w:rPr>
            </w:pPr>
            <w:r w:rsidRPr="007A7387">
              <w:rPr>
                <w:rFonts w:ascii="Arial Narrow" w:hAnsi="Arial Narrow"/>
              </w:rPr>
              <w:t xml:space="preserve">Žiadateľ pri spracovaní štúdie realizovateľnosti postupuje podľa príslušných ustanovení </w:t>
            </w:r>
            <w:r w:rsidRPr="007A7387">
              <w:rPr>
                <w:rFonts w:ascii="Arial Narrow" w:hAnsi="Arial Narrow"/>
                <w:b/>
              </w:rPr>
              <w:t>Metodického rámca pre vypracovanie štúdie uskutočniteľnosti</w:t>
            </w:r>
            <w:r w:rsidRPr="007A7387">
              <w:rPr>
                <w:rFonts w:ascii="Arial Narrow" w:hAnsi="Arial Narrow"/>
              </w:rPr>
              <w:t xml:space="preserve">, ktorá je zverejnená na webovom sídle OPII </w:t>
            </w:r>
            <w:hyperlink r:id="rId14" w:history="1">
              <w:r w:rsidRPr="007A7387">
                <w:rPr>
                  <w:rStyle w:val="Hypertextovprepojenie"/>
                  <w:rFonts w:ascii="Arial Narrow" w:hAnsi="Arial Narrow"/>
                </w:rPr>
                <w:t>https://www.opii.gov.sk/metodicke-dokumenty/prirucka-cba</w:t>
              </w:r>
            </w:hyperlink>
            <w:r w:rsidRPr="007A7387">
              <w:rPr>
                <w:rFonts w:ascii="Arial Narrow" w:hAnsi="Arial Narrow"/>
              </w:rPr>
              <w:t>.</w:t>
            </w:r>
          </w:p>
        </w:tc>
      </w:tr>
      <w:tr w:rsidR="00A31398" w:rsidRPr="00954355" w:rsidTr="00F863CD">
        <w:trPr>
          <w:trHeight w:val="20"/>
        </w:trPr>
        <w:tc>
          <w:tcPr>
            <w:tcW w:w="674" w:type="dxa"/>
            <w:shd w:val="clear" w:color="auto" w:fill="D9D9D9" w:themeFill="background1" w:themeFillShade="D9"/>
          </w:tcPr>
          <w:p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A31398" w:rsidRDefault="00A31398" w:rsidP="00A31398">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rsidR="00A31398" w:rsidRDefault="00A31398" w:rsidP="00A31398">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7A7387" w:rsidRPr="00954355" w:rsidTr="00F863CD">
        <w:trPr>
          <w:trHeight w:val="20"/>
        </w:trPr>
        <w:tc>
          <w:tcPr>
            <w:tcW w:w="674" w:type="dxa"/>
            <w:shd w:val="clear" w:color="auto" w:fill="D9D9D9" w:themeFill="background1" w:themeFillShade="D9"/>
          </w:tcPr>
          <w:p w:rsidR="007A7387" w:rsidRPr="00F61671" w:rsidRDefault="007A7387"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7A7387" w:rsidRPr="008F26C8" w:rsidRDefault="007A7387" w:rsidP="00A31398">
            <w:pPr>
              <w:pStyle w:val="Default"/>
              <w:spacing w:before="120"/>
              <w:rPr>
                <w:rFonts w:ascii="Arial Narrow" w:hAnsi="Arial Narrow"/>
                <w:b/>
                <w:bCs/>
                <w:sz w:val="22"/>
                <w:szCs w:val="22"/>
              </w:rPr>
            </w:pPr>
            <w:r w:rsidRPr="007A7387">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rsidR="007A7387" w:rsidRPr="007A7387" w:rsidRDefault="007A7387" w:rsidP="007A7387">
            <w:pPr>
              <w:spacing w:before="120" w:after="0" w:line="240" w:lineRule="auto"/>
              <w:jc w:val="both"/>
              <w:rPr>
                <w:rFonts w:ascii="Arial Narrow" w:hAnsi="Arial Narrow"/>
              </w:rPr>
            </w:pPr>
            <w:r w:rsidRPr="007A7387">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rsidR="007A7387" w:rsidRPr="008F26C8" w:rsidRDefault="007A7387" w:rsidP="007A7387">
            <w:pPr>
              <w:spacing w:before="120" w:after="0" w:line="240" w:lineRule="auto"/>
              <w:jc w:val="both"/>
              <w:rPr>
                <w:rFonts w:ascii="Arial Narrow" w:hAnsi="Arial Narrow"/>
              </w:rPr>
            </w:pPr>
            <w:r w:rsidRPr="007A7387">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rsidR="00200152" w:rsidRPr="00E30C7E" w:rsidRDefault="004A301E" w:rsidP="006F68C7">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color w:val="000000"/>
                <w:lang w:eastAsia="sk-SK"/>
              </w:rPr>
              <w:t xml:space="preserve">V prípade tohto písomného vyzvania </w:t>
            </w:r>
            <w:r>
              <w:rPr>
                <w:rFonts w:ascii="Arial Narrow" w:hAnsi="Arial Narrow"/>
                <w:b/>
                <w:bCs/>
                <w:color w:val="000000"/>
                <w:lang w:eastAsia="sk-SK"/>
              </w:rPr>
              <w:t>neboli</w:t>
            </w:r>
            <w:r>
              <w:rPr>
                <w:rFonts w:ascii="Arial Narrow" w:hAnsi="Arial Narrow"/>
                <w:color w:val="000000"/>
                <w:lang w:eastAsia="sk-SK"/>
              </w:rPr>
              <w:t xml:space="preserve"> v rámci schváleného </w:t>
            </w:r>
            <w:r>
              <w:rPr>
                <w:rFonts w:ascii="Arial Narrow" w:hAnsi="Arial Narrow"/>
                <w:b/>
                <w:bCs/>
                <w:color w:val="000000"/>
                <w:lang w:eastAsia="sk-SK"/>
              </w:rPr>
              <w:t xml:space="preserve">Plánu vyzvaní OPII pre veľké projekty, národné projekty a projekty technickej pomoci na rok 2020 </w:t>
            </w:r>
            <w:r>
              <w:rPr>
                <w:rFonts w:ascii="Arial Narrow" w:hAnsi="Arial Narrow"/>
                <w:color w:val="000000"/>
                <w:lang w:eastAsia="sk-SK"/>
              </w:rPr>
              <w:t>identifikované synergické a komplementárne účinky v rámci EŠIF a ani s inými politikami, stratégiami a nástrojmi EÚ.</w:t>
            </w:r>
          </w:p>
        </w:tc>
      </w:tr>
    </w:tbl>
    <w:p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579" w:rsidRDefault="004E7579" w:rsidP="00784ECE">
      <w:pPr>
        <w:spacing w:after="0" w:line="240" w:lineRule="auto"/>
      </w:pPr>
      <w:r>
        <w:separator/>
      </w:r>
    </w:p>
  </w:endnote>
  <w:endnote w:type="continuationSeparator" w:id="0">
    <w:p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rsidR="0049783F" w:rsidRDefault="0049783F" w:rsidP="00B235CF">
        <w:pPr>
          <w:pStyle w:val="Pta"/>
          <w:ind w:firstLine="2832"/>
        </w:pPr>
        <w:r w:rsidRPr="00D45093">
          <w:rPr>
            <w:rFonts w:asciiTheme="minorHAnsi" w:hAnsiTheme="minorHAnsi"/>
            <w:sz w:val="20"/>
            <w:szCs w:val="20"/>
          </w:rPr>
          <w:t xml:space="preserve">                                                                                                                               </w:t>
        </w:r>
        <w:r w:rsidR="00D85555"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D85555" w:rsidRPr="00F1589B">
          <w:rPr>
            <w:rFonts w:asciiTheme="minorHAnsi" w:hAnsiTheme="minorHAnsi"/>
            <w:sz w:val="20"/>
            <w:szCs w:val="20"/>
          </w:rPr>
          <w:fldChar w:fldCharType="separate"/>
        </w:r>
        <w:r w:rsidR="00850E48">
          <w:rPr>
            <w:rFonts w:asciiTheme="minorHAnsi" w:hAnsiTheme="minorHAnsi"/>
            <w:noProof/>
            <w:sz w:val="20"/>
            <w:szCs w:val="20"/>
          </w:rPr>
          <w:t>1</w:t>
        </w:r>
        <w:r w:rsidR="00D85555" w:rsidRPr="00F1589B">
          <w:rPr>
            <w:rFonts w:asciiTheme="minorHAnsi" w:hAnsiTheme="minorHAnsi"/>
            <w:sz w:val="20"/>
            <w:szCs w:val="20"/>
          </w:rPr>
          <w:fldChar w:fldCharType="end"/>
        </w:r>
      </w:p>
    </w:sdtContent>
  </w:sdt>
  <w:p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83F" w:rsidRDefault="0049783F" w:rsidP="00F4420F">
    <w:pPr>
      <w:pStyle w:val="Pta"/>
      <w:jc w:val="right"/>
    </w:pPr>
    <w:r w:rsidDel="00FA1491">
      <w:t xml:space="preserve"> </w:t>
    </w:r>
  </w:p>
  <w:p w:rsidR="0049783F" w:rsidRDefault="0049783F" w:rsidP="00F1589B">
    <w:pPr>
      <w:pStyle w:val="Pta"/>
      <w:jc w:val="right"/>
    </w:pPr>
  </w:p>
  <w:p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579" w:rsidRDefault="004E7579" w:rsidP="00784ECE">
      <w:pPr>
        <w:spacing w:after="0" w:line="240" w:lineRule="auto"/>
      </w:pPr>
      <w:r>
        <w:separator/>
      </w:r>
    </w:p>
  </w:footnote>
  <w:footnote w:type="continuationSeparator" w:id="0">
    <w:p w:rsidR="004E7579" w:rsidRDefault="004E7579" w:rsidP="00784ECE">
      <w:pPr>
        <w:spacing w:after="0" w:line="240" w:lineRule="auto"/>
      </w:pPr>
      <w:r>
        <w:continuationSeparator/>
      </w:r>
    </w:p>
  </w:footnote>
  <w:footnote w:id="1">
    <w:p w:rsidR="004A0630" w:rsidRPr="00FB02EC" w:rsidRDefault="004A0630" w:rsidP="004A0630">
      <w:pPr>
        <w:pStyle w:val="Textpoznmkypodiarou"/>
        <w:rPr>
          <w:rFonts w:ascii="Arial Narrow" w:hAnsi="Arial Narrow"/>
          <w:sz w:val="18"/>
          <w:szCs w:val="18"/>
        </w:rPr>
      </w:pPr>
      <w:r w:rsidRPr="00FB02EC">
        <w:rPr>
          <w:rStyle w:val="Odkaznapoznmkupodiarou"/>
          <w:rFonts w:ascii="Arial Narrow" w:hAnsi="Arial Narrow"/>
          <w:sz w:val="18"/>
          <w:szCs w:val="18"/>
        </w:rPr>
        <w:footnoteRef/>
      </w:r>
      <w:r w:rsidRPr="00FB02EC">
        <w:rPr>
          <w:rFonts w:ascii="Arial Narrow" w:hAnsi="Arial Narrow"/>
          <w:sz w:val="18"/>
          <w:szCs w:val="18"/>
        </w:rPr>
        <w:t xml:space="preserve"> Zákon č. 91/2016 Z. z. o trestnej zodpovednosti právnických osôb a o zmene a doplnení niektorých zákonov</w:t>
      </w:r>
    </w:p>
  </w:footnote>
  <w:footnote w:id="2">
    <w:p w:rsidR="00A31398" w:rsidRPr="00626FE8" w:rsidRDefault="00A31398"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3">
    <w:p w:rsidR="00A31398" w:rsidRPr="00737991" w:rsidRDefault="00A31398"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Pr="00DA056D">
          <w:rPr>
            <w:rStyle w:val="Hypertextovprepojenie"/>
            <w:rFonts w:ascii="Arial Narrow" w:hAnsi="Arial Narrow"/>
            <w:sz w:val="18"/>
            <w:szCs w:val="18"/>
          </w:rPr>
          <w:t>www.rokovania.sk</w:t>
        </w:r>
      </w:hyperlink>
      <w:r>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rsidR="00A31398" w:rsidRDefault="00A31398"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121" w:rsidRDefault="005F54A7" w:rsidP="00F863CD">
    <w:pPr>
      <w:pStyle w:val="Hlavika"/>
      <w:jc w:val="center"/>
    </w:pPr>
    <w:r>
      <w:rPr>
        <w:noProof/>
      </w:rPr>
      <w:drawing>
        <wp:inline distT="0" distB="0" distL="0" distR="0">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87B"/>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0257"/>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1E"/>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48D4"/>
    <w:rsid w:val="00626384"/>
    <w:rsid w:val="006268D2"/>
    <w:rsid w:val="00626FE8"/>
    <w:rsid w:val="006317CB"/>
    <w:rsid w:val="00633404"/>
    <w:rsid w:val="0063617B"/>
    <w:rsid w:val="0064247B"/>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44B1"/>
    <w:rsid w:val="0083455A"/>
    <w:rsid w:val="00834568"/>
    <w:rsid w:val="0084175B"/>
    <w:rsid w:val="008445D7"/>
    <w:rsid w:val="00847013"/>
    <w:rsid w:val="00850E48"/>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5555"/>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57F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052FD153-4D2E-4EBA-9E1B-98447911E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mailto:opii@opii.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A3545-6AC0-4D86-8F4F-92EA848DA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1975</TotalTime>
  <Pages>11</Pages>
  <Words>4487</Words>
  <Characters>25577</Characters>
  <Application>Microsoft Office Word</Application>
  <DocSecurity>0</DocSecurity>
  <Lines>213</Lines>
  <Paragraphs>60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30004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195</cp:revision>
  <cp:lastPrinted>2016-01-20T15:57:00Z</cp:lastPrinted>
  <dcterms:created xsi:type="dcterms:W3CDTF">2016-01-22T06:28:00Z</dcterms:created>
  <dcterms:modified xsi:type="dcterms:W3CDTF">2020-12-07T10:34:00Z</dcterms:modified>
</cp:coreProperties>
</file>